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171" w:rsidRPr="00012171" w:rsidRDefault="00012171" w:rsidP="00012171">
      <w:pPr>
        <w:widowControl/>
        <w:shd w:val="clear" w:color="auto" w:fill="FFFFFF"/>
        <w:spacing w:line="480" w:lineRule="atLeast"/>
        <w:jc w:val="center"/>
        <w:outlineLvl w:val="0"/>
        <w:rPr>
          <w:rFonts w:ascii="微软雅黑" w:eastAsia="微软雅黑" w:hAnsi="微软雅黑" w:cs="宋体"/>
          <w:b/>
          <w:bCs/>
          <w:color w:val="000000" w:themeColor="text1"/>
          <w:kern w:val="36"/>
          <w:sz w:val="32"/>
          <w:szCs w:val="32"/>
        </w:rPr>
      </w:pPr>
      <w:r w:rsidRPr="00012171">
        <w:rPr>
          <w:rFonts w:ascii="微软雅黑" w:eastAsia="微软雅黑" w:hAnsi="微软雅黑" w:cs="宋体" w:hint="eastAsia"/>
          <w:b/>
          <w:bCs/>
          <w:color w:val="000000" w:themeColor="text1"/>
          <w:kern w:val="36"/>
          <w:sz w:val="32"/>
          <w:szCs w:val="32"/>
        </w:rPr>
        <w:t>关于做好202</w:t>
      </w:r>
      <w:r>
        <w:rPr>
          <w:rFonts w:ascii="微软雅黑" w:eastAsia="微软雅黑" w:hAnsi="微软雅黑" w:cs="宋体" w:hint="eastAsia"/>
          <w:b/>
          <w:bCs/>
          <w:color w:val="000000" w:themeColor="text1"/>
          <w:kern w:val="36"/>
          <w:sz w:val="32"/>
          <w:szCs w:val="32"/>
        </w:rPr>
        <w:t>1</w:t>
      </w:r>
      <w:r w:rsidRPr="00012171">
        <w:rPr>
          <w:rFonts w:ascii="微软雅黑" w:eastAsia="微软雅黑" w:hAnsi="微软雅黑" w:cs="宋体" w:hint="eastAsia"/>
          <w:b/>
          <w:bCs/>
          <w:color w:val="000000" w:themeColor="text1"/>
          <w:kern w:val="36"/>
          <w:sz w:val="32"/>
          <w:szCs w:val="32"/>
        </w:rPr>
        <w:t>届基层就业毕业生学费补偿和贷款代偿工作的通知</w:t>
      </w:r>
      <w:r>
        <w:rPr>
          <w:rFonts w:ascii="微软雅黑" w:eastAsia="微软雅黑" w:hAnsi="微软雅黑" w:cs="宋体" w:hint="eastAsia"/>
          <w:b/>
          <w:bCs/>
          <w:color w:val="000000" w:themeColor="text1"/>
          <w:kern w:val="36"/>
          <w:sz w:val="32"/>
          <w:szCs w:val="32"/>
        </w:rPr>
        <w:t>(草稿)</w:t>
      </w:r>
    </w:p>
    <w:tbl>
      <w:tblPr>
        <w:tblW w:w="4650" w:type="pct"/>
        <w:jc w:val="center"/>
        <w:tblCellMar>
          <w:left w:w="0" w:type="dxa"/>
          <w:right w:w="0" w:type="dxa"/>
        </w:tblCellMar>
        <w:tblLook w:val="04A0"/>
      </w:tblPr>
      <w:tblGrid>
        <w:gridCol w:w="7725"/>
      </w:tblGrid>
      <w:tr w:rsidR="00012171" w:rsidRPr="00012171" w:rsidTr="00012171">
        <w:trPr>
          <w:jc w:val="center"/>
        </w:trPr>
        <w:tc>
          <w:tcPr>
            <w:tcW w:w="0" w:type="auto"/>
            <w:tcBorders>
              <w:top w:val="nil"/>
              <w:left w:val="nil"/>
              <w:bottom w:val="nil"/>
              <w:right w:val="nil"/>
            </w:tcBorders>
            <w:shd w:val="clear" w:color="auto" w:fill="auto"/>
            <w:vAlign w:val="center"/>
            <w:hideMark/>
          </w:tcPr>
          <w:p w:rsidR="00012171" w:rsidRPr="00012171" w:rsidRDefault="00012171" w:rsidP="00012171">
            <w:pPr>
              <w:widowControl/>
              <w:jc w:val="center"/>
              <w:rPr>
                <w:rFonts w:ascii="宋体" w:eastAsia="宋体" w:hAnsi="宋体" w:cs="宋体"/>
                <w:color w:val="333333"/>
                <w:kern w:val="0"/>
                <w:sz w:val="32"/>
                <w:szCs w:val="32"/>
              </w:rPr>
            </w:pPr>
          </w:p>
        </w:tc>
      </w:tr>
      <w:tr w:rsidR="00012171" w:rsidRPr="00012171" w:rsidTr="00012171">
        <w:trPr>
          <w:jc w:val="center"/>
        </w:trPr>
        <w:tc>
          <w:tcPr>
            <w:tcW w:w="0" w:type="auto"/>
            <w:tcBorders>
              <w:top w:val="nil"/>
              <w:left w:val="nil"/>
              <w:bottom w:val="nil"/>
              <w:right w:val="nil"/>
            </w:tcBorders>
            <w:shd w:val="clear" w:color="auto" w:fill="auto"/>
            <w:vAlign w:val="center"/>
            <w:hideMark/>
          </w:tcPr>
          <w:p w:rsidR="00012171" w:rsidRPr="00012171" w:rsidRDefault="00012171" w:rsidP="00012171">
            <w:pPr>
              <w:widowControl/>
              <w:jc w:val="left"/>
              <w:rPr>
                <w:rFonts w:ascii="宋体" w:eastAsia="宋体" w:hAnsi="宋体" w:cs="宋体"/>
                <w:kern w:val="0"/>
                <w:sz w:val="32"/>
                <w:szCs w:val="32"/>
              </w:rPr>
            </w:pPr>
          </w:p>
        </w:tc>
      </w:tr>
    </w:tbl>
    <w:p w:rsidR="00012171" w:rsidRPr="00012171" w:rsidRDefault="00012171" w:rsidP="00012171">
      <w:pPr>
        <w:widowControl/>
        <w:shd w:val="clear" w:color="auto" w:fill="FFFFFF"/>
        <w:ind w:firstLine="270"/>
        <w:jc w:val="left"/>
        <w:rPr>
          <w:rFonts w:ascii="Arial" w:eastAsia="宋体" w:hAnsi="Arial" w:cs="Arial"/>
          <w:color w:val="333333"/>
          <w:kern w:val="0"/>
          <w:sz w:val="32"/>
          <w:szCs w:val="32"/>
        </w:rPr>
      </w:pPr>
      <w:r w:rsidRPr="00012171">
        <w:rPr>
          <w:rFonts w:ascii="微软雅黑" w:eastAsia="微软雅黑" w:hAnsi="微软雅黑" w:cs="Arial" w:hint="eastAsia"/>
          <w:color w:val="000000"/>
          <w:kern w:val="0"/>
          <w:sz w:val="32"/>
          <w:szCs w:val="32"/>
        </w:rPr>
        <w:t> </w:t>
      </w:r>
      <w:r w:rsidRPr="00012171">
        <w:rPr>
          <w:rFonts w:ascii="宋体" w:eastAsia="宋体" w:hAnsi="宋体" w:cs="Arial" w:hint="eastAsia"/>
          <w:color w:val="000000"/>
          <w:kern w:val="0"/>
          <w:sz w:val="32"/>
          <w:szCs w:val="32"/>
        </w:rPr>
        <w:t>根据《财政部 教育部 人力资源和社会保障部 退役军人部 中央军委国防动员部关于印发&lt;学生资助资金管理办法&gt;的通知》（财科教〔2019〕19号）有关规定，为做好我校</w:t>
      </w:r>
      <w:r>
        <w:rPr>
          <w:rFonts w:ascii="宋体" w:eastAsia="宋体" w:hAnsi="宋体" w:cs="Arial" w:hint="eastAsia"/>
          <w:color w:val="000000"/>
          <w:kern w:val="0"/>
          <w:sz w:val="32"/>
          <w:szCs w:val="32"/>
        </w:rPr>
        <w:t>2021</w:t>
      </w:r>
      <w:r w:rsidRPr="00012171">
        <w:rPr>
          <w:rFonts w:ascii="宋体" w:eastAsia="宋体" w:hAnsi="宋体" w:cs="Arial" w:hint="eastAsia"/>
          <w:color w:val="000000"/>
          <w:kern w:val="0"/>
          <w:sz w:val="32"/>
          <w:szCs w:val="32"/>
        </w:rPr>
        <w:t>届毕业生基层就业学费补偿和国家助学贷款代偿工作，现将有关事项通知如下：</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一、相关政策及工作要求</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国家鼓励高校毕业生面向中西部地区和艰苦边远地区基层单位就业，高校毕业生到中西部地区和艰苦边远地区基层单位就业、服务期在3年以上（含3年）的，其学费由国家实行代偿。在校学习期间获得国家助学贷款的，代偿的学费优先用于偿还国家助学贷款本金及其全部偿还之前产生的利息。具体规定见《高等学校毕业生学费和国家助学贷款代偿暂行办法》（附件1）。</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毕业生基层就业学费补偿和国家助学贷款代偿工作，政策性强、细节多、工作量大、周期长，</w:t>
      </w:r>
      <w:r>
        <w:rPr>
          <w:rFonts w:ascii="宋体" w:eastAsia="宋体" w:hAnsi="宋体" w:cs="Arial" w:hint="eastAsia"/>
          <w:color w:val="000000"/>
          <w:kern w:val="0"/>
          <w:sz w:val="32"/>
          <w:szCs w:val="32"/>
        </w:rPr>
        <w:t>2021</w:t>
      </w:r>
      <w:r w:rsidRPr="00012171">
        <w:rPr>
          <w:rFonts w:ascii="宋体" w:eastAsia="宋体" w:hAnsi="宋体" w:cs="Arial" w:hint="eastAsia"/>
          <w:color w:val="000000"/>
          <w:kern w:val="0"/>
          <w:sz w:val="32"/>
          <w:szCs w:val="32"/>
        </w:rPr>
        <w:t>届毕业生辅导员班主任应重视并做好相关宣传工作。请各学院、有关单位根据本单位</w:t>
      </w:r>
      <w:r>
        <w:rPr>
          <w:rFonts w:ascii="宋体" w:eastAsia="宋体" w:hAnsi="宋体" w:cs="Arial" w:hint="eastAsia"/>
          <w:color w:val="000000"/>
          <w:kern w:val="0"/>
          <w:sz w:val="32"/>
          <w:szCs w:val="32"/>
        </w:rPr>
        <w:t>2021</w:t>
      </w:r>
      <w:r w:rsidRPr="00012171">
        <w:rPr>
          <w:rFonts w:ascii="宋体" w:eastAsia="宋体" w:hAnsi="宋体" w:cs="Arial" w:hint="eastAsia"/>
          <w:color w:val="000000"/>
          <w:kern w:val="0"/>
          <w:sz w:val="32"/>
          <w:szCs w:val="32"/>
        </w:rPr>
        <w:t>届毕业生就业情况，广泛宣传，通知符合条件的毕业生申请学费补偿和国家助学贷款代偿。由于部分毕业生工作单位未落实，因此每年可分两批报送， 第一批材料报送截止时间为</w:t>
      </w:r>
      <w:r>
        <w:rPr>
          <w:rFonts w:ascii="宋体" w:eastAsia="宋体" w:hAnsi="宋体" w:cs="Arial" w:hint="eastAsia"/>
          <w:color w:val="000000"/>
          <w:kern w:val="0"/>
          <w:sz w:val="32"/>
          <w:szCs w:val="32"/>
        </w:rPr>
        <w:t>2021</w:t>
      </w:r>
      <w:r w:rsidRPr="00012171">
        <w:rPr>
          <w:rFonts w:ascii="宋体" w:eastAsia="宋体" w:hAnsi="宋体" w:cs="Arial" w:hint="eastAsia"/>
          <w:color w:val="000000"/>
          <w:kern w:val="0"/>
          <w:sz w:val="32"/>
          <w:szCs w:val="32"/>
        </w:rPr>
        <w:t>年6月25日；第二批材料报送截止</w:t>
      </w:r>
      <w:r w:rsidRPr="00012171">
        <w:rPr>
          <w:rFonts w:ascii="宋体" w:eastAsia="宋体" w:hAnsi="宋体" w:cs="Arial" w:hint="eastAsia"/>
          <w:color w:val="000000"/>
          <w:kern w:val="0"/>
          <w:sz w:val="32"/>
          <w:szCs w:val="32"/>
        </w:rPr>
        <w:lastRenderedPageBreak/>
        <w:t>时间是</w:t>
      </w:r>
      <w:r w:rsidRPr="00012171">
        <w:rPr>
          <w:rFonts w:ascii="微软雅黑" w:eastAsia="微软雅黑" w:hAnsi="微软雅黑" w:cs="Arial" w:hint="eastAsia"/>
          <w:color w:val="000000"/>
          <w:kern w:val="0"/>
          <w:sz w:val="32"/>
          <w:szCs w:val="32"/>
        </w:rPr>
        <w:t> </w:t>
      </w:r>
      <w:r w:rsidRPr="00012171">
        <w:rPr>
          <w:rFonts w:ascii="Times New Roman" w:eastAsia="宋体" w:hAnsi="Times New Roman" w:cs="Times New Roman"/>
          <w:color w:val="000000"/>
          <w:kern w:val="0"/>
          <w:sz w:val="32"/>
          <w:szCs w:val="32"/>
        </w:rPr>
        <w:t>12</w:t>
      </w:r>
      <w:r w:rsidRPr="00012171">
        <w:rPr>
          <w:rFonts w:ascii="宋体" w:eastAsia="宋体" w:hAnsi="宋体" w:cs="Arial" w:hint="eastAsia"/>
          <w:color w:val="000000"/>
          <w:kern w:val="0"/>
          <w:sz w:val="32"/>
          <w:szCs w:val="32"/>
        </w:rPr>
        <w:t>月25日。当年报送有效，次年报送不予受理，个人也可直接报送。</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二、报送材料（发邮件索取）</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Times New Roman" w:eastAsia="宋体" w:hAnsi="Times New Roman" w:cs="Times New Roman"/>
          <w:color w:val="000000"/>
          <w:kern w:val="0"/>
          <w:sz w:val="32"/>
          <w:szCs w:val="32"/>
        </w:rPr>
        <w:t>1</w:t>
      </w:r>
      <w:r w:rsidRPr="00012171">
        <w:rPr>
          <w:rFonts w:ascii="宋体" w:eastAsia="宋体" w:hAnsi="宋体" w:cs="Arial" w:hint="eastAsia"/>
          <w:color w:val="000000"/>
          <w:kern w:val="0"/>
          <w:sz w:val="32"/>
          <w:szCs w:val="32"/>
        </w:rPr>
        <w:t>．学生填写《学费和国家助学贷款代偿申请表》一份；</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Times New Roman" w:eastAsia="宋体" w:hAnsi="Times New Roman" w:cs="Times New Roman"/>
          <w:color w:val="000000"/>
          <w:kern w:val="0"/>
          <w:sz w:val="32"/>
          <w:szCs w:val="32"/>
        </w:rPr>
        <w:t>2</w:t>
      </w:r>
      <w:r w:rsidRPr="00012171">
        <w:rPr>
          <w:rFonts w:ascii="宋体" w:eastAsia="宋体" w:hAnsi="宋体" w:cs="Arial" w:hint="eastAsia"/>
          <w:color w:val="000000"/>
          <w:kern w:val="0"/>
          <w:sz w:val="32"/>
          <w:szCs w:val="32"/>
        </w:rPr>
        <w:t>．就业协议书或劳动合同复印件一份；</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Times New Roman" w:eastAsia="宋体" w:hAnsi="Times New Roman" w:cs="Times New Roman"/>
          <w:color w:val="000000"/>
          <w:kern w:val="0"/>
          <w:sz w:val="32"/>
          <w:szCs w:val="32"/>
        </w:rPr>
        <w:t>3</w:t>
      </w:r>
      <w:r w:rsidRPr="00012171">
        <w:rPr>
          <w:rFonts w:ascii="宋体" w:eastAsia="宋体" w:hAnsi="宋体" w:cs="Arial" w:hint="eastAsia"/>
          <w:color w:val="000000"/>
          <w:kern w:val="0"/>
          <w:sz w:val="32"/>
          <w:szCs w:val="32"/>
        </w:rPr>
        <w:t>．学生本人签字确认的就业证明一份；</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Times New Roman" w:eastAsia="宋体" w:hAnsi="Times New Roman" w:cs="Times New Roman"/>
          <w:color w:val="000000"/>
          <w:kern w:val="0"/>
          <w:sz w:val="32"/>
          <w:szCs w:val="32"/>
        </w:rPr>
        <w:t>4</w:t>
      </w:r>
      <w:r w:rsidRPr="00012171">
        <w:rPr>
          <w:rFonts w:ascii="宋体" w:eastAsia="宋体" w:hAnsi="宋体" w:cs="Arial" w:hint="eastAsia"/>
          <w:color w:val="000000"/>
          <w:kern w:val="0"/>
          <w:sz w:val="32"/>
          <w:szCs w:val="32"/>
        </w:rPr>
        <w:t>．申请学费补偿的毕业生还需填写《</w:t>
      </w:r>
      <w:r>
        <w:rPr>
          <w:rFonts w:ascii="宋体" w:eastAsia="宋体" w:hAnsi="宋体" w:cs="Arial" w:hint="eastAsia"/>
          <w:color w:val="000000"/>
          <w:kern w:val="0"/>
          <w:sz w:val="32"/>
          <w:szCs w:val="32"/>
        </w:rPr>
        <w:t>2021</w:t>
      </w:r>
      <w:r w:rsidRPr="00012171">
        <w:rPr>
          <w:rFonts w:ascii="宋体" w:eastAsia="宋体" w:hAnsi="宋体" w:cs="Arial" w:hint="eastAsia"/>
          <w:color w:val="000000"/>
          <w:kern w:val="0"/>
          <w:sz w:val="32"/>
          <w:szCs w:val="32"/>
        </w:rPr>
        <w:t>届毕业生基层就业学费补偿申请汇总表》一份（仅需电子版）；</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Times New Roman" w:eastAsia="宋体" w:hAnsi="Times New Roman" w:cs="Times New Roman"/>
          <w:color w:val="000000"/>
          <w:kern w:val="0"/>
          <w:sz w:val="32"/>
          <w:szCs w:val="32"/>
        </w:rPr>
        <w:t>5</w:t>
      </w:r>
      <w:r w:rsidRPr="00012171">
        <w:rPr>
          <w:rFonts w:ascii="宋体" w:eastAsia="宋体" w:hAnsi="宋体" w:cs="Arial" w:hint="eastAsia"/>
          <w:color w:val="000000"/>
          <w:kern w:val="0"/>
          <w:sz w:val="32"/>
          <w:szCs w:val="32"/>
        </w:rPr>
        <w:t>．申请贷款代偿的毕业生还需填写《</w:t>
      </w:r>
      <w:r>
        <w:rPr>
          <w:rFonts w:ascii="宋体" w:eastAsia="宋体" w:hAnsi="宋体" w:cs="Arial" w:hint="eastAsia"/>
          <w:color w:val="000000"/>
          <w:kern w:val="0"/>
          <w:sz w:val="32"/>
          <w:szCs w:val="32"/>
        </w:rPr>
        <w:t>2021</w:t>
      </w:r>
      <w:r w:rsidRPr="00012171">
        <w:rPr>
          <w:rFonts w:ascii="宋体" w:eastAsia="宋体" w:hAnsi="宋体" w:cs="Arial" w:hint="eastAsia"/>
          <w:color w:val="000000"/>
          <w:kern w:val="0"/>
          <w:sz w:val="32"/>
          <w:szCs w:val="32"/>
        </w:rPr>
        <w:t>届毕业生基层就业贷款代偿申请汇总表》一份（仅需电子版）；</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Times New Roman" w:eastAsia="宋体" w:hAnsi="Times New Roman" w:cs="Times New Roman"/>
          <w:color w:val="000000"/>
          <w:kern w:val="0"/>
          <w:sz w:val="32"/>
          <w:szCs w:val="32"/>
        </w:rPr>
        <w:t>6</w:t>
      </w:r>
      <w:r w:rsidRPr="00012171">
        <w:rPr>
          <w:rFonts w:ascii="宋体" w:eastAsia="宋体" w:hAnsi="宋体" w:cs="Arial" w:hint="eastAsia"/>
          <w:color w:val="000000"/>
          <w:kern w:val="0"/>
          <w:sz w:val="32"/>
          <w:szCs w:val="32"/>
        </w:rPr>
        <w:t>．学生填写《个人账户与联系方式信息表》一份（仅需电子版）。</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对存在选调分派等情况需要二次定岗以及虽不存在二次定岗，但无法直观鉴别工作地点的毕业生，申请时应当出具能够证明从事的工作岗位及实际工作地点符合中西部地区和艰苦边远地区县以下基层单位要求的有关证明材料。该材料需由用人单位及其上级主管部门加盖公章并由学生本人签字确认。对暂不能落实工作岗位或实际工作地点尚不明确的应届毕业生，本次无需报送补偿或代偿申请材料，留待年底第二批再行申报。</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三、注意事项及说明（基层单位的认定还可见见附件6）</w:t>
      </w:r>
    </w:p>
    <w:p w:rsidR="00012171" w:rsidRPr="00012171" w:rsidRDefault="00012171" w:rsidP="00012171">
      <w:pPr>
        <w:widowControl/>
        <w:shd w:val="clear" w:color="auto" w:fill="FFFFFF"/>
        <w:ind w:firstLine="27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基层单位包含两类：</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lastRenderedPageBreak/>
        <w:t>第一类是中西部地区和艰苦边远地区县以下机关、企事业单位，主要指乡（镇）政府机关、农村中小学、国有农（牧、林）场、农业技术推广站、畜牧兽医站、乡镇卫生院、计划生育服务站、乡镇文化站、乡镇企业等。县城中学、县城医院以及县政府派出街道(社区)等可以申请补偿代偿。</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第二类是工作现场地处中西部地区和艰苦边远地区县以下的中央单位艰苦行业生产第一线，主要指气象、地震、地质、水电施工、煤炭、石油、航海、核工业等艰苦行业生产第一线。因上述行业分布广、地区跨度大和流动作业性强，工作现场可以包含中西部地区和艰苦边远地区县政府所在地。</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对于化工、电力、航天、邮政、交通、机械制造、冶炼加工、土建施工、高新科技等艰苦行业生产第一线，补偿或代偿申请人应出具工作现场地处中西部地区乡镇以下的相关就业证明，即上述行业工作现场不含县政府所在地。</w:t>
      </w:r>
    </w:p>
    <w:p w:rsidR="00012171" w:rsidRPr="00012171" w:rsidRDefault="00012171" w:rsidP="00012171">
      <w:pPr>
        <w:widowControl/>
        <w:shd w:val="clear" w:color="auto" w:fill="FFFFFF"/>
        <w:ind w:firstLine="27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通讯、金融、烟酒等行业不属于补偿代偿申请范围。工作单位或现场在县政府所属局委办等机关单位、地级市市辖区及以上城市所辖街道（社区）的，不在补偿代偿申请范围。</w:t>
      </w:r>
    </w:p>
    <w:p w:rsidR="00012171" w:rsidRPr="00012171" w:rsidRDefault="00012171" w:rsidP="00012171">
      <w:pPr>
        <w:widowControl/>
        <w:shd w:val="clear" w:color="auto" w:fill="FFFFFF"/>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西藏自治区除拉萨市市辖区外可以报送。</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四、报送方式</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料纸质版统一送（或邮寄）至东校区老图书馆410室学生资助管理中心，电子版发送至</w:t>
      </w:r>
      <w:r w:rsidRPr="00012171">
        <w:rPr>
          <w:rFonts w:ascii="微软雅黑" w:eastAsia="微软雅黑" w:hAnsi="微软雅黑" w:cs="Arial" w:hint="eastAsia"/>
          <w:color w:val="000000"/>
          <w:kern w:val="0"/>
          <w:sz w:val="32"/>
          <w:szCs w:val="32"/>
        </w:rPr>
        <w:t> </w:t>
      </w:r>
      <w:r w:rsidRPr="00012171">
        <w:rPr>
          <w:rFonts w:ascii="Times New Roman" w:eastAsia="宋体" w:hAnsi="Times New Roman" w:cs="Times New Roman"/>
          <w:color w:val="000000"/>
          <w:kern w:val="0"/>
          <w:sz w:val="32"/>
          <w:szCs w:val="32"/>
        </w:rPr>
        <w:t>qgzx@ustc.edu.cn</w:t>
      </w:r>
      <w:r w:rsidRPr="00012171">
        <w:rPr>
          <w:rFonts w:ascii="宋体" w:eastAsia="宋体" w:hAnsi="宋体" w:cs="Arial" w:hint="eastAsia"/>
          <w:color w:val="000000"/>
          <w:kern w:val="0"/>
          <w:sz w:val="32"/>
          <w:szCs w:val="32"/>
        </w:rPr>
        <w:t>，标题注</w:t>
      </w:r>
      <w:r w:rsidRPr="00012171">
        <w:rPr>
          <w:rFonts w:ascii="宋体" w:eastAsia="宋体" w:hAnsi="宋体" w:cs="Arial" w:hint="eastAsia"/>
          <w:color w:val="000000"/>
          <w:kern w:val="0"/>
          <w:sz w:val="32"/>
          <w:szCs w:val="32"/>
        </w:rPr>
        <w:lastRenderedPageBreak/>
        <w:t>明“XX学院</w:t>
      </w:r>
      <w:r>
        <w:rPr>
          <w:rFonts w:ascii="宋体" w:eastAsia="宋体" w:hAnsi="宋体" w:cs="Arial" w:hint="eastAsia"/>
          <w:color w:val="000000"/>
          <w:kern w:val="0"/>
          <w:sz w:val="32"/>
          <w:szCs w:val="32"/>
        </w:rPr>
        <w:t>2021</w:t>
      </w:r>
      <w:r w:rsidRPr="00012171">
        <w:rPr>
          <w:rFonts w:ascii="宋体" w:eastAsia="宋体" w:hAnsi="宋体" w:cs="Arial" w:hint="eastAsia"/>
          <w:color w:val="000000"/>
          <w:kern w:val="0"/>
          <w:sz w:val="32"/>
          <w:szCs w:val="32"/>
        </w:rPr>
        <w:t>届毕业生学费补偿贷款代偿材料”。联系人岳兴林， 电话63601376。</w:t>
      </w:r>
    </w:p>
    <w:p w:rsidR="00012171" w:rsidRPr="00012171" w:rsidRDefault="00012171" w:rsidP="00012171">
      <w:pPr>
        <w:widowControl/>
        <w:shd w:val="clear" w:color="auto" w:fill="FFFFFF"/>
        <w:ind w:firstLine="27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 </w:t>
      </w:r>
    </w:p>
    <w:p w:rsidR="00012171" w:rsidRPr="00012171" w:rsidRDefault="00012171" w:rsidP="00012171">
      <w:pPr>
        <w:widowControl/>
        <w:shd w:val="clear" w:color="auto" w:fill="FFFFFF"/>
        <w:ind w:firstLineChars="200" w:firstLine="64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附件：请发邮件至qgzx@ustc.edu.cn索取</w:t>
      </w:r>
    </w:p>
    <w:p w:rsidR="00012171" w:rsidRPr="00012171" w:rsidRDefault="00012171" w:rsidP="00012171">
      <w:pPr>
        <w:widowControl/>
        <w:shd w:val="clear" w:color="auto" w:fill="FFFFFF"/>
        <w:ind w:firstLine="270"/>
        <w:jc w:val="left"/>
        <w:rPr>
          <w:rFonts w:ascii="Arial" w:eastAsia="宋体" w:hAnsi="Arial" w:cs="Arial"/>
          <w:color w:val="333333"/>
          <w:kern w:val="0"/>
          <w:sz w:val="32"/>
          <w:szCs w:val="32"/>
        </w:rPr>
      </w:pPr>
      <w:r w:rsidRPr="00012171">
        <w:rPr>
          <w:rFonts w:ascii="宋体" w:eastAsia="宋体" w:hAnsi="宋体" w:cs="Arial" w:hint="eastAsia"/>
          <w:color w:val="000000"/>
          <w:kern w:val="0"/>
          <w:sz w:val="32"/>
          <w:szCs w:val="32"/>
        </w:rPr>
        <w:t> </w:t>
      </w:r>
    </w:p>
    <w:p w:rsidR="00012171" w:rsidRPr="00012171" w:rsidRDefault="00012171" w:rsidP="00012171">
      <w:pPr>
        <w:widowControl/>
        <w:shd w:val="clear" w:color="auto" w:fill="FFFFFF"/>
        <w:ind w:firstLine="270"/>
        <w:jc w:val="left"/>
        <w:rPr>
          <w:rFonts w:ascii="Arial" w:eastAsia="宋体" w:hAnsi="Arial" w:cs="Arial"/>
          <w:color w:val="333333"/>
          <w:kern w:val="0"/>
          <w:sz w:val="32"/>
          <w:szCs w:val="32"/>
        </w:rPr>
      </w:pPr>
      <w:r w:rsidRPr="00012171">
        <w:rPr>
          <w:rFonts w:ascii="Times New Roman" w:eastAsia="宋体" w:hAnsi="Times New Roman" w:cs="Times New Roman"/>
          <w:color w:val="000000"/>
          <w:kern w:val="0"/>
          <w:sz w:val="32"/>
          <w:szCs w:val="32"/>
        </w:rPr>
        <w:t>                                                                                                          </w:t>
      </w:r>
      <w:r>
        <w:rPr>
          <w:rFonts w:ascii="Times New Roman" w:eastAsia="宋体" w:hAnsi="Times New Roman" w:cs="Times New Roman" w:hint="eastAsia"/>
          <w:color w:val="000000"/>
          <w:kern w:val="0"/>
          <w:sz w:val="32"/>
          <w:szCs w:val="32"/>
        </w:rPr>
        <w:t xml:space="preserve">                      </w:t>
      </w:r>
      <w:r w:rsidRPr="00012171">
        <w:rPr>
          <w:rFonts w:ascii="Times New Roman" w:eastAsia="宋体" w:hAnsi="Times New Roman" w:cs="Times New Roman"/>
          <w:color w:val="000000"/>
          <w:kern w:val="0"/>
          <w:sz w:val="32"/>
          <w:szCs w:val="32"/>
        </w:rPr>
        <w:t>   </w:t>
      </w:r>
      <w:r w:rsidRPr="00012171">
        <w:rPr>
          <w:rFonts w:ascii="宋体" w:eastAsia="宋体" w:hAnsi="宋体" w:cs="Arial" w:hint="eastAsia"/>
          <w:color w:val="000000"/>
          <w:kern w:val="0"/>
          <w:sz w:val="32"/>
          <w:szCs w:val="32"/>
        </w:rPr>
        <w:t>学生资助管理中心</w:t>
      </w:r>
    </w:p>
    <w:p w:rsidR="00012171" w:rsidRPr="00012171" w:rsidRDefault="00012171" w:rsidP="00012171">
      <w:pPr>
        <w:widowControl/>
        <w:shd w:val="clear" w:color="auto" w:fill="FFFFFF"/>
        <w:jc w:val="left"/>
        <w:rPr>
          <w:rFonts w:ascii="Arial" w:eastAsia="宋体" w:hAnsi="Arial" w:cs="Arial"/>
          <w:color w:val="333333"/>
          <w:kern w:val="0"/>
          <w:sz w:val="32"/>
          <w:szCs w:val="32"/>
        </w:rPr>
      </w:pPr>
      <w:r w:rsidRPr="00012171">
        <w:rPr>
          <w:rFonts w:ascii="Times New Roman" w:eastAsia="宋体" w:hAnsi="Times New Roman" w:cs="Times New Roman"/>
          <w:color w:val="000000"/>
          <w:kern w:val="0"/>
          <w:sz w:val="32"/>
          <w:szCs w:val="32"/>
        </w:rPr>
        <w:t>                                  </w:t>
      </w:r>
      <w:r>
        <w:rPr>
          <w:rFonts w:ascii="Times New Roman" w:eastAsia="宋体" w:hAnsi="Times New Roman" w:cs="Times New Roman" w:hint="eastAsia"/>
          <w:color w:val="000000"/>
          <w:kern w:val="0"/>
          <w:sz w:val="32"/>
          <w:szCs w:val="32"/>
        </w:rPr>
        <w:t xml:space="preserve">           </w:t>
      </w:r>
      <w:r w:rsidRPr="00012171">
        <w:rPr>
          <w:rFonts w:ascii="Times New Roman" w:eastAsia="宋体" w:hAnsi="Times New Roman" w:cs="Times New Roman"/>
          <w:color w:val="000000"/>
          <w:kern w:val="0"/>
          <w:sz w:val="32"/>
          <w:szCs w:val="32"/>
        </w:rPr>
        <w:t>202</w:t>
      </w:r>
      <w:r>
        <w:rPr>
          <w:rFonts w:ascii="Times New Roman" w:eastAsia="宋体" w:hAnsi="Times New Roman" w:cs="Times New Roman" w:hint="eastAsia"/>
          <w:color w:val="000000"/>
          <w:kern w:val="0"/>
          <w:sz w:val="32"/>
          <w:szCs w:val="32"/>
        </w:rPr>
        <w:t>1</w:t>
      </w:r>
      <w:r w:rsidRPr="00012171">
        <w:rPr>
          <w:rFonts w:ascii="宋体" w:eastAsia="宋体" w:hAnsi="宋体" w:cs="Arial" w:hint="eastAsia"/>
          <w:color w:val="000000"/>
          <w:kern w:val="0"/>
          <w:sz w:val="32"/>
          <w:szCs w:val="32"/>
        </w:rPr>
        <w:t>年</w:t>
      </w:r>
      <w:r>
        <w:rPr>
          <w:rFonts w:ascii="宋体" w:eastAsia="宋体" w:hAnsi="宋体" w:cs="Arial" w:hint="eastAsia"/>
          <w:color w:val="000000"/>
          <w:kern w:val="0"/>
          <w:sz w:val="32"/>
          <w:szCs w:val="32"/>
        </w:rPr>
        <w:t>8</w:t>
      </w:r>
      <w:r w:rsidRPr="00012171">
        <w:rPr>
          <w:rFonts w:ascii="宋体" w:eastAsia="宋体" w:hAnsi="宋体" w:cs="Arial" w:hint="eastAsia"/>
          <w:color w:val="000000"/>
          <w:kern w:val="0"/>
          <w:sz w:val="32"/>
          <w:szCs w:val="32"/>
        </w:rPr>
        <w:t>月12日</w:t>
      </w:r>
    </w:p>
    <w:p w:rsidR="00C405AA" w:rsidRDefault="00C405AA"/>
    <w:sectPr w:rsidR="00C405AA" w:rsidSect="00C405A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12171"/>
    <w:rsid w:val="00012171"/>
    <w:rsid w:val="004E373F"/>
    <w:rsid w:val="00C405AA"/>
    <w:rsid w:val="00F053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5AA"/>
    <w:pPr>
      <w:widowControl w:val="0"/>
      <w:jc w:val="both"/>
    </w:pPr>
  </w:style>
  <w:style w:type="paragraph" w:styleId="1">
    <w:name w:val="heading 1"/>
    <w:basedOn w:val="a"/>
    <w:link w:val="1Char"/>
    <w:uiPriority w:val="9"/>
    <w:qFormat/>
    <w:rsid w:val="0001217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12171"/>
    <w:rPr>
      <w:rFonts w:ascii="宋体" w:eastAsia="宋体" w:hAnsi="宋体" w:cs="宋体"/>
      <w:b/>
      <w:bCs/>
      <w:kern w:val="36"/>
      <w:sz w:val="48"/>
      <w:szCs w:val="48"/>
    </w:rPr>
  </w:style>
  <w:style w:type="paragraph" w:customStyle="1" w:styleId="artimetas">
    <w:name w:val="arti_metas"/>
    <w:basedOn w:val="a"/>
    <w:rsid w:val="00012171"/>
    <w:pPr>
      <w:widowControl/>
      <w:spacing w:before="100" w:beforeAutospacing="1" w:after="100" w:afterAutospacing="1"/>
      <w:jc w:val="left"/>
    </w:pPr>
    <w:rPr>
      <w:rFonts w:ascii="宋体" w:eastAsia="宋体" w:hAnsi="宋体" w:cs="宋体"/>
      <w:kern w:val="0"/>
      <w:sz w:val="24"/>
      <w:szCs w:val="24"/>
    </w:rPr>
  </w:style>
  <w:style w:type="character" w:customStyle="1" w:styleId="artipublisher">
    <w:name w:val="arti_publisher"/>
    <w:basedOn w:val="a0"/>
    <w:rsid w:val="00012171"/>
  </w:style>
  <w:style w:type="character" w:customStyle="1" w:styleId="artiupdate">
    <w:name w:val="arti_update"/>
    <w:basedOn w:val="a0"/>
    <w:rsid w:val="00012171"/>
  </w:style>
  <w:style w:type="character" w:customStyle="1" w:styleId="artiviews">
    <w:name w:val="arti_views"/>
    <w:basedOn w:val="a0"/>
    <w:rsid w:val="00012171"/>
  </w:style>
  <w:style w:type="character" w:customStyle="1" w:styleId="wpvisitcount">
    <w:name w:val="wp_visitcount"/>
    <w:basedOn w:val="a0"/>
    <w:rsid w:val="00012171"/>
  </w:style>
  <w:style w:type="paragraph" w:styleId="a3">
    <w:name w:val="Normal (Web)"/>
    <w:basedOn w:val="a"/>
    <w:uiPriority w:val="99"/>
    <w:unhideWhenUsed/>
    <w:rsid w:val="00012171"/>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621763121">
      <w:bodyDiv w:val="1"/>
      <w:marLeft w:val="0"/>
      <w:marRight w:val="0"/>
      <w:marTop w:val="0"/>
      <w:marBottom w:val="0"/>
      <w:divBdr>
        <w:top w:val="none" w:sz="0" w:space="0" w:color="auto"/>
        <w:left w:val="none" w:sz="0" w:space="0" w:color="auto"/>
        <w:bottom w:val="none" w:sz="0" w:space="0" w:color="auto"/>
        <w:right w:val="none" w:sz="0" w:space="0" w:color="auto"/>
      </w:divBdr>
      <w:divsChild>
        <w:div w:id="576868212">
          <w:marLeft w:val="0"/>
          <w:marRight w:val="0"/>
          <w:marTop w:val="100"/>
          <w:marBottom w:val="0"/>
          <w:divBdr>
            <w:top w:val="none" w:sz="0" w:space="0" w:color="auto"/>
            <w:left w:val="none" w:sz="0" w:space="0" w:color="auto"/>
            <w:bottom w:val="none" w:sz="0" w:space="0" w:color="auto"/>
            <w:right w:val="none" w:sz="0" w:space="0" w:color="auto"/>
          </w:divBdr>
          <w:divsChild>
            <w:div w:id="815800300">
              <w:marLeft w:val="0"/>
              <w:marRight w:val="0"/>
              <w:marTop w:val="0"/>
              <w:marBottom w:val="0"/>
              <w:divBdr>
                <w:top w:val="none" w:sz="0" w:space="0" w:color="auto"/>
                <w:left w:val="none" w:sz="0" w:space="0" w:color="auto"/>
                <w:bottom w:val="none" w:sz="0" w:space="0" w:color="auto"/>
                <w:right w:val="none" w:sz="0" w:space="0" w:color="auto"/>
              </w:divBdr>
              <w:divsChild>
                <w:div w:id="145177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24A42-7ECA-49DC-8C9A-BE2EBA1C7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267</Words>
  <Characters>1524</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2021-08-20T05:56:00Z</dcterms:created>
  <dcterms:modified xsi:type="dcterms:W3CDTF">2021-08-20T06:02:00Z</dcterms:modified>
</cp:coreProperties>
</file>